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F3D" w14:textId="77777777" w:rsidR="00296111" w:rsidRDefault="00296111" w:rsidP="00296111"/>
    <w:p w14:paraId="3803BF95" w14:textId="77777777" w:rsidR="00296111" w:rsidRDefault="00296111" w:rsidP="00296111"/>
    <w:p w14:paraId="02D9885B" w14:textId="77777777" w:rsidR="00296111" w:rsidRDefault="00296111" w:rsidP="00555784">
      <w:pPr>
        <w:jc w:val="center"/>
        <w:rPr>
          <w:b/>
        </w:rPr>
      </w:pPr>
    </w:p>
    <w:p w14:paraId="6E50BAA3" w14:textId="77777777" w:rsidR="00555784" w:rsidRDefault="00555784" w:rsidP="00555784">
      <w:pPr>
        <w:jc w:val="center"/>
        <w:rPr>
          <w:b/>
        </w:rPr>
      </w:pPr>
    </w:p>
    <w:p w14:paraId="2A14E62C" w14:textId="77777777" w:rsidR="00555784" w:rsidRDefault="00555784" w:rsidP="00555784">
      <w:pPr>
        <w:jc w:val="center"/>
        <w:rPr>
          <w:b/>
        </w:rPr>
      </w:pPr>
    </w:p>
    <w:p w14:paraId="7ECEE033" w14:textId="77777777" w:rsidR="00555784" w:rsidRDefault="00555784" w:rsidP="00555784">
      <w:pPr>
        <w:jc w:val="center"/>
        <w:rPr>
          <w:b/>
        </w:rPr>
      </w:pPr>
    </w:p>
    <w:p w14:paraId="617C09E6" w14:textId="332CD3A3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20</w:t>
      </w:r>
      <w:r w:rsidR="00511EBA">
        <w:rPr>
          <w:b/>
          <w:sz w:val="28"/>
          <w:szCs w:val="28"/>
        </w:rPr>
        <w:t>2</w:t>
      </w:r>
      <w:r w:rsidR="00BB63C6">
        <w:rPr>
          <w:b/>
          <w:sz w:val="28"/>
          <w:szCs w:val="28"/>
        </w:rPr>
        <w:t>4</w:t>
      </w:r>
      <w:r w:rsidRPr="00555784">
        <w:rPr>
          <w:b/>
          <w:sz w:val="28"/>
          <w:szCs w:val="28"/>
        </w:rPr>
        <w:t xml:space="preserve"> </w:t>
      </w:r>
      <w:r w:rsidR="00B81563">
        <w:rPr>
          <w:b/>
          <w:sz w:val="28"/>
          <w:szCs w:val="28"/>
        </w:rPr>
        <w:t xml:space="preserve">TENTATIVE </w:t>
      </w:r>
      <w:r w:rsidR="00BB63C6">
        <w:rPr>
          <w:b/>
          <w:sz w:val="28"/>
          <w:szCs w:val="28"/>
        </w:rPr>
        <w:t xml:space="preserve">BUDGET </w:t>
      </w:r>
    </w:p>
    <w:p w14:paraId="6E94A2AE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5731DD27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FOR THE TOWN OF NEW PALTZ</w:t>
      </w:r>
    </w:p>
    <w:p w14:paraId="2EFE0965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211ED993" w14:textId="61483B66" w:rsidR="00AB65FD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 xml:space="preserve">DATED </w:t>
      </w:r>
      <w:r w:rsidR="00B81563">
        <w:rPr>
          <w:b/>
          <w:sz w:val="28"/>
          <w:szCs w:val="28"/>
        </w:rPr>
        <w:t>September 29, 2023</w:t>
      </w:r>
    </w:p>
    <w:p w14:paraId="378D902E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4CE0FBE4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6E2C4918" w14:textId="77777777" w:rsidR="00AB65FD" w:rsidRPr="007B02BD" w:rsidRDefault="00AB65FD" w:rsidP="00555784">
      <w:pPr>
        <w:jc w:val="center"/>
        <w:rPr>
          <w:b/>
          <w:sz w:val="20"/>
          <w:szCs w:val="20"/>
          <w:u w:val="single"/>
        </w:rPr>
      </w:pPr>
      <w:r w:rsidRPr="007B02BD">
        <w:rPr>
          <w:b/>
          <w:sz w:val="20"/>
          <w:szCs w:val="20"/>
          <w:u w:val="single"/>
        </w:rPr>
        <w:t>BUDGET SCHEDULE:</w:t>
      </w:r>
    </w:p>
    <w:p w14:paraId="33FD13CF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0EEDA9DE" w14:textId="200BB8D2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Tentative Budget filed with Town Clerk by September </w:t>
      </w:r>
      <w:r w:rsidR="00BB63C6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, 20</w:t>
      </w:r>
      <w:r w:rsidR="00395CDD">
        <w:rPr>
          <w:b/>
          <w:sz w:val="20"/>
          <w:szCs w:val="20"/>
        </w:rPr>
        <w:t>2</w:t>
      </w:r>
      <w:r w:rsidR="00BB63C6">
        <w:rPr>
          <w:b/>
          <w:sz w:val="20"/>
          <w:szCs w:val="20"/>
        </w:rPr>
        <w:t>3</w:t>
      </w:r>
    </w:p>
    <w:p w14:paraId="4E9A6FE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5C4E5D7" w14:textId="2038ECAA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Clerk presents Tentative Budget to Town Board on or before October 5, 20</w:t>
      </w:r>
      <w:r w:rsidR="00395CDD">
        <w:rPr>
          <w:b/>
          <w:sz w:val="20"/>
          <w:szCs w:val="20"/>
        </w:rPr>
        <w:t>2</w:t>
      </w:r>
      <w:r w:rsidR="00BB63C6">
        <w:rPr>
          <w:b/>
          <w:sz w:val="20"/>
          <w:szCs w:val="20"/>
        </w:rPr>
        <w:t>3</w:t>
      </w:r>
    </w:p>
    <w:p w14:paraId="3DB21D8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7524B01E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Board makes revisions and prepares the Preliminary Budget; Preliminary Budget filed with Town Clerk; Prior to Public Hearing</w:t>
      </w:r>
    </w:p>
    <w:p w14:paraId="1B855F7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6AB454B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Notice of Public Hearing; at least 5 days </w:t>
      </w:r>
      <w:r w:rsidR="007B02BD">
        <w:rPr>
          <w:b/>
          <w:sz w:val="20"/>
          <w:szCs w:val="20"/>
        </w:rPr>
        <w:t xml:space="preserve">shall elapse between </w:t>
      </w:r>
      <w:r>
        <w:rPr>
          <w:b/>
          <w:sz w:val="20"/>
          <w:szCs w:val="20"/>
        </w:rPr>
        <w:t>the date of first publication and the date specified for public hearing</w:t>
      </w:r>
    </w:p>
    <w:p w14:paraId="538E46E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4421084" w14:textId="5CA17708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Hearing is held on or before the Thursday immediately following the general election (November </w:t>
      </w:r>
      <w:r w:rsidR="00BB63C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).   The hearing may be adjourned from day to day but not beyond November 15, 20</w:t>
      </w:r>
      <w:r w:rsidR="00395CDD">
        <w:rPr>
          <w:b/>
          <w:sz w:val="20"/>
          <w:szCs w:val="20"/>
        </w:rPr>
        <w:t>2</w:t>
      </w:r>
      <w:r w:rsidR="00BB63C6">
        <w:rPr>
          <w:b/>
          <w:sz w:val="20"/>
          <w:szCs w:val="20"/>
        </w:rPr>
        <w:t>3</w:t>
      </w:r>
    </w:p>
    <w:p w14:paraId="43C6061F" w14:textId="6429A8D4" w:rsidR="00BB63C6" w:rsidRPr="00BB63C6" w:rsidRDefault="00BB63C6" w:rsidP="00555784">
      <w:pPr>
        <w:jc w:val="center"/>
        <w:rPr>
          <w:bCs/>
          <w:i/>
          <w:iCs/>
          <w:sz w:val="20"/>
          <w:szCs w:val="20"/>
        </w:rPr>
      </w:pPr>
      <w:r w:rsidRPr="00BB63C6">
        <w:rPr>
          <w:bCs/>
          <w:i/>
          <w:iCs/>
          <w:sz w:val="20"/>
          <w:szCs w:val="20"/>
        </w:rPr>
        <w:t>Scheduled for November 2, 2023</w:t>
      </w:r>
    </w:p>
    <w:p w14:paraId="45804536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4EBF75D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Final revisions to the Preliminary budget are made after the public hearing but prior to adoption</w:t>
      </w:r>
    </w:p>
    <w:p w14:paraId="4B7DA75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2E88A3EC" w14:textId="4167911F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Budget is adopted by the governing board no later than November 20, 20</w:t>
      </w:r>
      <w:r w:rsidR="00395CDD">
        <w:rPr>
          <w:b/>
          <w:sz w:val="20"/>
          <w:szCs w:val="20"/>
        </w:rPr>
        <w:t>2</w:t>
      </w:r>
      <w:r w:rsidR="00BB63C6">
        <w:rPr>
          <w:b/>
          <w:sz w:val="20"/>
          <w:szCs w:val="20"/>
        </w:rPr>
        <w:t>3</w:t>
      </w:r>
    </w:p>
    <w:p w14:paraId="0A80DDA7" w14:textId="7E7F3A02" w:rsidR="00BB63C6" w:rsidRPr="00BB63C6" w:rsidRDefault="00BB63C6" w:rsidP="00555784">
      <w:pPr>
        <w:jc w:val="center"/>
        <w:rPr>
          <w:bCs/>
          <w:i/>
          <w:iCs/>
          <w:sz w:val="20"/>
          <w:szCs w:val="20"/>
        </w:rPr>
      </w:pPr>
      <w:r w:rsidRPr="00BB63C6">
        <w:rPr>
          <w:bCs/>
          <w:i/>
          <w:iCs/>
          <w:sz w:val="20"/>
          <w:szCs w:val="20"/>
        </w:rPr>
        <w:t>Scheduled for November 16, 2023</w:t>
      </w:r>
    </w:p>
    <w:p w14:paraId="4AA578BA" w14:textId="77777777" w:rsidR="00EE1D78" w:rsidRPr="00AB65FD" w:rsidRDefault="00EE1D78" w:rsidP="00555784">
      <w:pPr>
        <w:jc w:val="center"/>
        <w:rPr>
          <w:b/>
          <w:sz w:val="20"/>
          <w:szCs w:val="20"/>
        </w:rPr>
      </w:pPr>
    </w:p>
    <w:sectPr w:rsidR="00EE1D78" w:rsidRPr="00AB65FD" w:rsidSect="00EE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68" w:right="720" w:bottom="144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A6A" w14:textId="77777777" w:rsidR="007337D6" w:rsidRDefault="007337D6" w:rsidP="008C40AD">
      <w:r>
        <w:separator/>
      </w:r>
    </w:p>
  </w:endnote>
  <w:endnote w:type="continuationSeparator" w:id="0">
    <w:p w14:paraId="41A16DAB" w14:textId="77777777" w:rsidR="007337D6" w:rsidRDefault="007337D6" w:rsidP="008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3B8A" w14:textId="77777777" w:rsidR="004759BC" w:rsidRDefault="00475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A84" w14:textId="77777777" w:rsidR="004759BC" w:rsidRDefault="00475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C504" w14:textId="77777777" w:rsidR="004759BC" w:rsidRDefault="0047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DA2E" w14:textId="77777777" w:rsidR="007337D6" w:rsidRDefault="007337D6" w:rsidP="008C40AD">
      <w:r>
        <w:separator/>
      </w:r>
    </w:p>
  </w:footnote>
  <w:footnote w:type="continuationSeparator" w:id="0">
    <w:p w14:paraId="457EA04F" w14:textId="77777777" w:rsidR="007337D6" w:rsidRDefault="007337D6" w:rsidP="008C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A0B" w14:textId="77777777" w:rsidR="00EE26AF" w:rsidRDefault="00EE26AF">
    <w:pPr>
      <w:pStyle w:val="Header"/>
    </w:pPr>
    <w:r>
      <w:tab/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541" w14:textId="77777777" w:rsidR="00EC439A" w:rsidRDefault="00FC12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C9093" wp14:editId="56532D1F">
              <wp:simplePos x="0" y="0"/>
              <wp:positionH relativeFrom="column">
                <wp:posOffset>4610100</wp:posOffset>
              </wp:positionH>
              <wp:positionV relativeFrom="paragraph">
                <wp:posOffset>266700</wp:posOffset>
              </wp:positionV>
              <wp:extent cx="2581275" cy="160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B38D" w14:textId="77777777" w:rsidR="00EC439A" w:rsidRPr="00470699" w:rsidRDefault="00EC439A" w:rsidP="00470699">
                          <w:pPr>
                            <w:jc w:val="center"/>
                            <w:rPr>
                              <w:color w:val="800000"/>
                              <w:sz w:val="26"/>
                            </w:rPr>
                          </w:pPr>
                        </w:p>
                        <w:p w14:paraId="3DB5EECE" w14:textId="77777777" w:rsidR="00EC439A" w:rsidRPr="00F50E40" w:rsidRDefault="00887F9D" w:rsidP="00470699">
                          <w:pPr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F50E40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Supervisor 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  <w:t>Neil Bettez</w:t>
                          </w:r>
                        </w:p>
                        <w:p w14:paraId="5FEB41CD" w14:textId="77777777" w:rsidR="00EC439A" w:rsidRDefault="00CD1892" w:rsidP="00FC125A">
                          <w:pPr>
                            <w:jc w:val="center"/>
                            <w:rPr>
                              <w:b/>
                              <w:color w:val="800000"/>
                              <w:sz w:val="26"/>
                            </w:rPr>
                          </w:pPr>
                          <w:bookmarkStart w:id="0" w:name="_Hlk50636328"/>
                          <w:r>
                            <w:rPr>
                              <w:color w:val="800000"/>
                              <w:sz w:val="26"/>
                            </w:rPr>
                            <w:t>Council</w:t>
                          </w:r>
                          <w:r w:rsidR="00FC125A">
                            <w:rPr>
                              <w:color w:val="800000"/>
                              <w:sz w:val="26"/>
                            </w:rPr>
                            <w:t>wo</w:t>
                          </w:r>
                          <w:r>
                            <w:rPr>
                              <w:color w:val="800000"/>
                              <w:sz w:val="26"/>
                            </w:rPr>
                            <w:t>man</w:t>
                          </w:r>
                          <w:bookmarkEnd w:id="0"/>
                          <w:r>
                            <w:rPr>
                              <w:color w:val="800000"/>
                              <w:sz w:val="26"/>
                            </w:rPr>
                            <w:t xml:space="preserve"> </w:t>
                          </w:r>
                          <w:r w:rsidR="00FC125A">
                            <w:rPr>
                              <w:b/>
                              <w:color w:val="800000"/>
                              <w:sz w:val="26"/>
                            </w:rPr>
                            <w:t>Julie Seyfert-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6"/>
                            </w:rPr>
                            <w:t>Lillis</w:t>
                          </w:r>
                        </w:p>
                        <w:p w14:paraId="4CFD715E" w14:textId="7CDA281D" w:rsidR="00716098" w:rsidRDefault="00716098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</w:pPr>
                          <w:r>
                            <w:rPr>
                              <w:color w:val="800000"/>
                              <w:sz w:val="26"/>
                            </w:rPr>
                            <w:t xml:space="preserve">Councilwoman </w:t>
                          </w:r>
                          <w:r w:rsidRPr="00716098"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>Alex Baer</w:t>
                          </w:r>
                        </w:p>
                        <w:p w14:paraId="5841CED4" w14:textId="526024C7" w:rsidR="009B5F0E" w:rsidRPr="00716098" w:rsidRDefault="009B5F0E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</w:pPr>
                          <w:r w:rsidRPr="009B5F0E">
                            <w:rPr>
                              <w:color w:val="800000"/>
                              <w:sz w:val="26"/>
                            </w:rPr>
                            <w:t>Councilwoman</w:t>
                          </w:r>
                          <w:r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 xml:space="preserve"> Esi Lewis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9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21pt;width:20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" filled="f" stroked="f">
              <v:textbox inset=",7.2pt,,7.2pt">
                <w:txbxContent>
                  <w:p w14:paraId="08B5B38D" w14:textId="77777777" w:rsidR="00EC439A" w:rsidRPr="00470699" w:rsidRDefault="00EC439A" w:rsidP="00470699">
                    <w:pPr>
                      <w:jc w:val="center"/>
                      <w:rPr>
                        <w:color w:val="800000"/>
                        <w:sz w:val="26"/>
                      </w:rPr>
                    </w:pPr>
                  </w:p>
                  <w:p w14:paraId="3DB5EECE" w14:textId="77777777" w:rsidR="00EC439A" w:rsidRPr="00F50E40" w:rsidRDefault="00887F9D" w:rsidP="00470699">
                    <w:pPr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F50E40">
                      <w:rPr>
                        <w:color w:val="800000"/>
                        <w:sz w:val="28"/>
                        <w:szCs w:val="28"/>
                      </w:rPr>
                      <w:t xml:space="preserve">Supervisor </w:t>
                    </w:r>
                    <w:r w:rsidR="00FC125A" w:rsidRPr="00FC125A">
                      <w:rPr>
                        <w:b/>
                        <w:color w:val="800000"/>
                        <w:sz w:val="28"/>
                        <w:szCs w:val="28"/>
                      </w:rPr>
                      <w:t>Neil Bettez</w:t>
                    </w:r>
                  </w:p>
                  <w:p w14:paraId="5FEB41CD" w14:textId="77777777" w:rsidR="00EC439A" w:rsidRDefault="00CD1892" w:rsidP="00FC125A">
                    <w:pPr>
                      <w:jc w:val="center"/>
                      <w:rPr>
                        <w:b/>
                        <w:color w:val="800000"/>
                        <w:sz w:val="26"/>
                      </w:rPr>
                    </w:pPr>
                    <w:bookmarkStart w:id="1" w:name="_Hlk50636328"/>
                    <w:r>
                      <w:rPr>
                        <w:color w:val="800000"/>
                        <w:sz w:val="26"/>
                      </w:rPr>
                      <w:t>Council</w:t>
                    </w:r>
                    <w:r w:rsidR="00FC125A">
                      <w:rPr>
                        <w:color w:val="800000"/>
                        <w:sz w:val="26"/>
                      </w:rPr>
                      <w:t>wo</w:t>
                    </w:r>
                    <w:r>
                      <w:rPr>
                        <w:color w:val="800000"/>
                        <w:sz w:val="26"/>
                      </w:rPr>
                      <w:t>man</w:t>
                    </w:r>
                    <w:bookmarkEnd w:id="1"/>
                    <w:r>
                      <w:rPr>
                        <w:color w:val="800000"/>
                        <w:sz w:val="26"/>
                      </w:rPr>
                      <w:t xml:space="preserve"> </w:t>
                    </w:r>
                    <w:r w:rsidR="00FC125A">
                      <w:rPr>
                        <w:b/>
                        <w:color w:val="800000"/>
                        <w:sz w:val="26"/>
                      </w:rPr>
                      <w:t>Julie Seyfert-</w:t>
                    </w:r>
                    <w:r w:rsidR="00FC125A" w:rsidRPr="00FC125A">
                      <w:rPr>
                        <w:b/>
                        <w:color w:val="800000"/>
                        <w:sz w:val="26"/>
                      </w:rPr>
                      <w:t>Lillis</w:t>
                    </w:r>
                  </w:p>
                  <w:p w14:paraId="4CFD715E" w14:textId="7CDA281D" w:rsidR="00716098" w:rsidRDefault="00716098" w:rsidP="00716098">
                    <w:pPr>
                      <w:jc w:val="center"/>
                      <w:rPr>
                        <w:b/>
                        <w:bCs/>
                        <w:color w:val="800000"/>
                        <w:sz w:val="26"/>
                      </w:rPr>
                    </w:pPr>
                    <w:r>
                      <w:rPr>
                        <w:color w:val="800000"/>
                        <w:sz w:val="26"/>
                      </w:rPr>
                      <w:t xml:space="preserve">Councilwoman </w:t>
                    </w:r>
                    <w:r w:rsidRPr="00716098">
                      <w:rPr>
                        <w:b/>
                        <w:bCs/>
                        <w:color w:val="800000"/>
                        <w:sz w:val="26"/>
                      </w:rPr>
                      <w:t>Alex Baer</w:t>
                    </w:r>
                  </w:p>
                  <w:p w14:paraId="5841CED4" w14:textId="526024C7" w:rsidR="009B5F0E" w:rsidRPr="00716098" w:rsidRDefault="009B5F0E" w:rsidP="00716098">
                    <w:pPr>
                      <w:jc w:val="center"/>
                      <w:rPr>
                        <w:b/>
                        <w:bCs/>
                        <w:color w:val="800000"/>
                        <w:sz w:val="28"/>
                        <w:szCs w:val="28"/>
                      </w:rPr>
                    </w:pPr>
                    <w:r w:rsidRPr="009B5F0E">
                      <w:rPr>
                        <w:color w:val="800000"/>
                        <w:sz w:val="26"/>
                      </w:rPr>
                      <w:t>Councilwoman</w:t>
                    </w:r>
                    <w:r>
                      <w:rPr>
                        <w:b/>
                        <w:bCs/>
                        <w:color w:val="800000"/>
                        <w:sz w:val="26"/>
                      </w:rPr>
                      <w:t xml:space="preserve"> Esi Lewis</w:t>
                    </w:r>
                  </w:p>
                </w:txbxContent>
              </v:textbox>
            </v:shape>
          </w:pict>
        </mc:Fallback>
      </mc:AlternateContent>
    </w:r>
    <w:r w:rsidR="00CA77D6">
      <w:rPr>
        <w:noProof/>
      </w:rPr>
      <w:drawing>
        <wp:anchor distT="0" distB="0" distL="114300" distR="114300" simplePos="0" relativeHeight="251659776" behindDoc="0" locked="0" layoutInCell="1" allowOverlap="1" wp14:anchorId="4FF6D04F" wp14:editId="4AA23C91">
          <wp:simplePos x="0" y="0"/>
          <wp:positionH relativeFrom="column">
            <wp:posOffset>-356235</wp:posOffset>
          </wp:positionH>
          <wp:positionV relativeFrom="paragraph">
            <wp:posOffset>-121920</wp:posOffset>
          </wp:positionV>
          <wp:extent cx="1689100" cy="1600200"/>
          <wp:effectExtent l="19050" t="0" r="6350" b="0"/>
          <wp:wrapThrough wrapText="bothSides">
            <wp:wrapPolygon edited="0">
              <wp:start x="-244" y="0"/>
              <wp:lineTo x="-244" y="21343"/>
              <wp:lineTo x="21681" y="21343"/>
              <wp:lineTo x="21681" y="0"/>
              <wp:lineTo x="-244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rgbClr val="800000"/>
                      <a:srgbClr val="FFF1C1"/>
                    </a:duotone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600200"/>
                  </a:xfrm>
                  <a:prstGeom prst="rect">
                    <a:avLst/>
                  </a:prstGeom>
                  <a:solidFill>
                    <a:schemeClr val="bg1">
                      <a:alpha val="53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4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A66A9" wp14:editId="3D412F05">
              <wp:simplePos x="0" y="0"/>
              <wp:positionH relativeFrom="column">
                <wp:posOffset>1771650</wp:posOffset>
              </wp:positionH>
              <wp:positionV relativeFrom="paragraph">
                <wp:posOffset>116205</wp:posOffset>
              </wp:positionV>
              <wp:extent cx="3200400" cy="1564005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56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ED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541D" w14:textId="77777777" w:rsidR="00EC439A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  <w:sz w:val="52"/>
                            </w:rPr>
                          </w:pPr>
                          <w:r w:rsidRPr="00470699">
                            <w:rPr>
                              <w:color w:val="800000"/>
                              <w:sz w:val="52"/>
                            </w:rPr>
                            <w:t>Town of New Paltz</w:t>
                          </w:r>
                        </w:p>
                        <w:p w14:paraId="51C4AF7B" w14:textId="77777777" w:rsidR="00EC439A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P.O. Box 550</w:t>
                          </w:r>
                        </w:p>
                        <w:p w14:paraId="018CDE73" w14:textId="77777777" w:rsidR="00EC439A" w:rsidRPr="00470699" w:rsidRDefault="00D36B15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</w:rPr>
                            <w:t>52 Clearwater Rd.</w:t>
                          </w:r>
                        </w:p>
                        <w:p w14:paraId="143E9050" w14:textId="77777777" w:rsidR="00EC439A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New Paltz, NY 12561</w:t>
                          </w:r>
                        </w:p>
                        <w:p w14:paraId="3F32F8D2" w14:textId="77777777" w:rsidR="00EC439A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(845) 255-0604 / Fax: 255-4084</w:t>
                          </w:r>
                        </w:p>
                        <w:p w14:paraId="218078A1" w14:textId="77777777" w:rsidR="00EC439A" w:rsidRPr="00470699" w:rsidRDefault="00000000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hyperlink r:id="rId2" w:history="1">
                            <w:r w:rsidR="00887F9D" w:rsidRPr="00470699">
                              <w:rPr>
                                <w:rStyle w:val="Hyperlink"/>
                                <w:color w:val="800000"/>
                              </w:rPr>
                              <w:t>www.townofnewpaltz.org</w:t>
                            </w:r>
                          </w:hyperlink>
                        </w:p>
                        <w:p w14:paraId="58A07CAC" w14:textId="77777777" w:rsidR="00EC439A" w:rsidRPr="00470699" w:rsidRDefault="00EC439A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A66A9" id="Text Box 1" o:spid="_x0000_s1027" type="#_x0000_t202" style="position:absolute;margin-left:139.5pt;margin-top:9.15pt;width:252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" filled="f" fillcolor="#ffedad" stroked="f">
              <v:textbox inset=",7.2pt,,7.2pt">
                <w:txbxContent>
                  <w:p w14:paraId="56C1541D" w14:textId="77777777" w:rsidR="00000000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  <w:sz w:val="52"/>
                      </w:rPr>
                    </w:pPr>
                    <w:r w:rsidRPr="00470699">
                      <w:rPr>
                        <w:color w:val="800000"/>
                        <w:sz w:val="52"/>
                      </w:rPr>
                      <w:t>Town of New Paltz</w:t>
                    </w:r>
                  </w:p>
                  <w:p w14:paraId="51C4AF7B" w14:textId="77777777" w:rsidR="00000000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P.O. Box 550</w:t>
                    </w:r>
                  </w:p>
                  <w:p w14:paraId="018CDE73" w14:textId="77777777" w:rsidR="00000000" w:rsidRPr="00470699" w:rsidRDefault="00D36B15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>
                      <w:rPr>
                        <w:color w:val="800000"/>
                      </w:rPr>
                      <w:t>52 Clearwater Rd.</w:t>
                    </w:r>
                  </w:p>
                  <w:p w14:paraId="143E9050" w14:textId="77777777" w:rsidR="00000000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New Paltz, NY 12561</w:t>
                    </w:r>
                  </w:p>
                  <w:p w14:paraId="3F32F8D2" w14:textId="77777777" w:rsidR="00000000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(845) 255-0604 / Fax: 255-4084</w:t>
                    </w:r>
                  </w:p>
                  <w:p w14:paraId="218078A1" w14:textId="77777777" w:rsidR="00000000" w:rsidRPr="00470699" w:rsidRDefault="00000000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hyperlink r:id="rId3" w:history="1">
                      <w:r w:rsidR="00887F9D" w:rsidRPr="00470699">
                        <w:rPr>
                          <w:rStyle w:val="Hyperlink"/>
                          <w:color w:val="800000"/>
                        </w:rPr>
                        <w:t>www.townofnewpaltz.org</w:t>
                      </w:r>
                    </w:hyperlink>
                  </w:p>
                  <w:p w14:paraId="58A07CAC" w14:textId="77777777" w:rsidR="00000000" w:rsidRPr="00470699" w:rsidRDefault="00000000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CD8" w14:textId="77777777" w:rsidR="004759BC" w:rsidRDefault="00475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de3bc,#ffebaf,#ffe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99"/>
    <w:rsid w:val="00013CE3"/>
    <w:rsid w:val="00017130"/>
    <w:rsid w:val="000172D3"/>
    <w:rsid w:val="000277EF"/>
    <w:rsid w:val="00034094"/>
    <w:rsid w:val="000408C7"/>
    <w:rsid w:val="000B025D"/>
    <w:rsid w:val="000B756A"/>
    <w:rsid w:val="000E23AB"/>
    <w:rsid w:val="000F774C"/>
    <w:rsid w:val="0010492C"/>
    <w:rsid w:val="001C6C78"/>
    <w:rsid w:val="001D6DE2"/>
    <w:rsid w:val="00235415"/>
    <w:rsid w:val="00244CDA"/>
    <w:rsid w:val="00296111"/>
    <w:rsid w:val="002A000E"/>
    <w:rsid w:val="002C30E7"/>
    <w:rsid w:val="002C4FF1"/>
    <w:rsid w:val="002F2F75"/>
    <w:rsid w:val="00322FDB"/>
    <w:rsid w:val="00376161"/>
    <w:rsid w:val="00381EE0"/>
    <w:rsid w:val="00395CDD"/>
    <w:rsid w:val="003A2E34"/>
    <w:rsid w:val="003B50C3"/>
    <w:rsid w:val="003C14BB"/>
    <w:rsid w:val="003E366F"/>
    <w:rsid w:val="00405847"/>
    <w:rsid w:val="00412D7F"/>
    <w:rsid w:val="00422343"/>
    <w:rsid w:val="00470699"/>
    <w:rsid w:val="004759BC"/>
    <w:rsid w:val="004A1D9A"/>
    <w:rsid w:val="004A7815"/>
    <w:rsid w:val="004B45B0"/>
    <w:rsid w:val="004C6AEC"/>
    <w:rsid w:val="004D600B"/>
    <w:rsid w:val="004E4663"/>
    <w:rsid w:val="00505756"/>
    <w:rsid w:val="00511EBA"/>
    <w:rsid w:val="0055474D"/>
    <w:rsid w:val="00554CB6"/>
    <w:rsid w:val="00555784"/>
    <w:rsid w:val="00567DA8"/>
    <w:rsid w:val="00591A94"/>
    <w:rsid w:val="00591AD4"/>
    <w:rsid w:val="005B1CBA"/>
    <w:rsid w:val="005C0410"/>
    <w:rsid w:val="005C0783"/>
    <w:rsid w:val="005D3543"/>
    <w:rsid w:val="005D6E97"/>
    <w:rsid w:val="0061222C"/>
    <w:rsid w:val="00651FD5"/>
    <w:rsid w:val="00655ED5"/>
    <w:rsid w:val="006670DC"/>
    <w:rsid w:val="006924C2"/>
    <w:rsid w:val="006A10EF"/>
    <w:rsid w:val="006D5929"/>
    <w:rsid w:val="006E0979"/>
    <w:rsid w:val="006E298A"/>
    <w:rsid w:val="00716098"/>
    <w:rsid w:val="0072278B"/>
    <w:rsid w:val="00723745"/>
    <w:rsid w:val="007337D6"/>
    <w:rsid w:val="00734E43"/>
    <w:rsid w:val="00765047"/>
    <w:rsid w:val="007705A0"/>
    <w:rsid w:val="00770A33"/>
    <w:rsid w:val="007736F2"/>
    <w:rsid w:val="0078248C"/>
    <w:rsid w:val="00782CB8"/>
    <w:rsid w:val="007B02BD"/>
    <w:rsid w:val="007B1813"/>
    <w:rsid w:val="007B25BC"/>
    <w:rsid w:val="007C24F7"/>
    <w:rsid w:val="007E2760"/>
    <w:rsid w:val="007E774C"/>
    <w:rsid w:val="00832DD1"/>
    <w:rsid w:val="00887F9D"/>
    <w:rsid w:val="008B4835"/>
    <w:rsid w:val="008C40AD"/>
    <w:rsid w:val="008D4A50"/>
    <w:rsid w:val="008F2D36"/>
    <w:rsid w:val="00905D12"/>
    <w:rsid w:val="00947EF9"/>
    <w:rsid w:val="00950141"/>
    <w:rsid w:val="0095125B"/>
    <w:rsid w:val="00983077"/>
    <w:rsid w:val="00983B67"/>
    <w:rsid w:val="009A52B2"/>
    <w:rsid w:val="009B4471"/>
    <w:rsid w:val="009B5F0E"/>
    <w:rsid w:val="009C0458"/>
    <w:rsid w:val="00A0707E"/>
    <w:rsid w:val="00A71573"/>
    <w:rsid w:val="00A94592"/>
    <w:rsid w:val="00AB65FD"/>
    <w:rsid w:val="00AC0EA1"/>
    <w:rsid w:val="00AC7543"/>
    <w:rsid w:val="00AD01E7"/>
    <w:rsid w:val="00B020E2"/>
    <w:rsid w:val="00B31E77"/>
    <w:rsid w:val="00B81563"/>
    <w:rsid w:val="00BB63C6"/>
    <w:rsid w:val="00BD4A45"/>
    <w:rsid w:val="00C0186B"/>
    <w:rsid w:val="00C01E99"/>
    <w:rsid w:val="00C13253"/>
    <w:rsid w:val="00C14D77"/>
    <w:rsid w:val="00C16A78"/>
    <w:rsid w:val="00C41DB9"/>
    <w:rsid w:val="00C56F0C"/>
    <w:rsid w:val="00C93363"/>
    <w:rsid w:val="00CA77D6"/>
    <w:rsid w:val="00CD1892"/>
    <w:rsid w:val="00CD325D"/>
    <w:rsid w:val="00D00AD1"/>
    <w:rsid w:val="00D36B15"/>
    <w:rsid w:val="00D6373E"/>
    <w:rsid w:val="00D827E1"/>
    <w:rsid w:val="00DA4483"/>
    <w:rsid w:val="00DD0E29"/>
    <w:rsid w:val="00DE1159"/>
    <w:rsid w:val="00DE31D1"/>
    <w:rsid w:val="00E245A6"/>
    <w:rsid w:val="00E3174B"/>
    <w:rsid w:val="00E3680C"/>
    <w:rsid w:val="00E964F3"/>
    <w:rsid w:val="00EC439A"/>
    <w:rsid w:val="00EE1D78"/>
    <w:rsid w:val="00EE26AF"/>
    <w:rsid w:val="00F01606"/>
    <w:rsid w:val="00F20E0C"/>
    <w:rsid w:val="00F4422A"/>
    <w:rsid w:val="00F50E40"/>
    <w:rsid w:val="00F62F6E"/>
    <w:rsid w:val="00F7599C"/>
    <w:rsid w:val="00F9416B"/>
    <w:rsid w:val="00FA744F"/>
    <w:rsid w:val="00FB55F4"/>
    <w:rsid w:val="00FC125A"/>
    <w:rsid w:val="00FD6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e3bc,#ffebaf,#ffedad"/>
    </o:shapedefaults>
    <o:shapelayout v:ext="edit">
      <o:idmap v:ext="edit" data="2"/>
    </o:shapelayout>
  </w:shapeDefaults>
  <w:decimalSymbol w:val="."/>
  <w:listSeparator w:val=","/>
  <w14:docId w14:val="6F386FA2"/>
  <w15:docId w15:val="{2D9B9EAB-44D2-40C4-AA97-89AA6EC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06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699"/>
  </w:style>
  <w:style w:type="paragraph" w:styleId="Footer">
    <w:name w:val="footer"/>
    <w:basedOn w:val="Normal"/>
    <w:link w:val="FooterChar"/>
    <w:unhideWhenUsed/>
    <w:rsid w:val="00470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699"/>
  </w:style>
  <w:style w:type="character" w:styleId="Hyperlink">
    <w:name w:val="Hyperlink"/>
    <w:basedOn w:val="DefaultParagraphFont"/>
    <w:uiPriority w:val="99"/>
    <w:semiHidden/>
    <w:unhideWhenUsed/>
    <w:rsid w:val="0047069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rsid w:val="001C71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C719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C719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C71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C7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7199"/>
    <w:rPr>
      <w:b/>
      <w:bCs/>
    </w:rPr>
  </w:style>
  <w:style w:type="paragraph" w:customStyle="1" w:styleId="Default">
    <w:name w:val="Default"/>
    <w:rsid w:val="000171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ofnewpaltz.org" TargetMode="External"/><Relationship Id="rId2" Type="http://schemas.openxmlformats.org/officeDocument/2006/relationships/hyperlink" Target="http://www.townofnewpaltz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4AA8-AF49-4717-84E7-F19479F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Jean Gallucci</cp:lastModifiedBy>
  <cp:revision>5</cp:revision>
  <cp:lastPrinted>2023-09-27T15:50:00Z</cp:lastPrinted>
  <dcterms:created xsi:type="dcterms:W3CDTF">2023-08-18T15:22:00Z</dcterms:created>
  <dcterms:modified xsi:type="dcterms:W3CDTF">2023-09-27T15:52:00Z</dcterms:modified>
</cp:coreProperties>
</file>